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23" w:rsidRDefault="00EA1423" w:rsidP="00EA142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Внеочередное право получения медицинской помощи имеют следующие категории граждан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000000"/>
          <w:sz w:val="18"/>
          <w:szCs w:val="18"/>
        </w:rPr>
        <w:t>Инвалиды Великой Отечественной войны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4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14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(с последующими редакциями)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Участники Великой Отечественной войны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5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15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(с последующими редакциями)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Ветераны боевых действий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6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16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(с последующими редакциями)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7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17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(с последующими редакциями)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Лица, награжденные знаком "Жителю блокадного Ленинграда"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8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(с последующими редакциями)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9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19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(с последующими редакциями)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Члены семей погибших (умерших) инвалидов войны, участников Великой Отечественной войны и ветеранов боевых действий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10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21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12 января 1995 г. N 5-ФЗ "О ветеранах");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Лица, награжденные нагрудным знаком "Почетный донор России"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11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23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N 125-ФЗ от 20.07.2012 (с последующими редакциями) "О донорстве крови и ее компонентах");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Инвалиды I, II группы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12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Указ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Президента РФ N 1157 от 2 октября 1992 года (с последующими редакциями) "О дополнительных мерах государственной поддержки инвалидов");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Граждане, получившие или перенесшие лучевую болезнь, другие заболевания, и инвалиды вследствие Чернобыльской катастрофы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13" w:history="1">
        <w:r>
          <w:rPr>
            <w:rStyle w:val="a5"/>
            <w:rFonts w:ascii="Arial" w:hAnsi="Arial" w:cs="Arial"/>
            <w:color w:val="0B7CA9"/>
            <w:sz w:val="18"/>
            <w:szCs w:val="18"/>
          </w:rPr>
          <w:t>ст. 14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Закона РФ от 15 мая 1991 г. (с последующими редакциями) N 1244-1 "О социальной защите граждан, подвергшихся воздействию радиации вследствие катастрофы на Чернобыльской АЭС").</w:t>
      </w:r>
    </w:p>
    <w:p w:rsidR="00EA1423" w:rsidRDefault="00EA1423" w:rsidP="00EA142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bookmarkEnd w:id="0"/>
    <w:p w:rsidR="005B5E36" w:rsidRDefault="00EA1423" w:rsidP="00EA1423"/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23"/>
    <w:rsid w:val="00436449"/>
    <w:rsid w:val="00E00294"/>
    <w:rsid w:val="00E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5C0-2A03-4480-961B-50D60598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423"/>
    <w:rPr>
      <w:b/>
      <w:bCs/>
    </w:rPr>
  </w:style>
  <w:style w:type="character" w:customStyle="1" w:styleId="apple-converted-space">
    <w:name w:val="apple-converted-space"/>
    <w:basedOn w:val="a0"/>
    <w:rsid w:val="00EA1423"/>
  </w:style>
  <w:style w:type="character" w:styleId="a5">
    <w:name w:val="Hyperlink"/>
    <w:basedOn w:val="a0"/>
    <w:uiPriority w:val="99"/>
    <w:semiHidden/>
    <w:unhideWhenUsed/>
    <w:rsid w:val="00EA1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524B41C31DD37F1FAE1360607F40C25EE72914513D776453F7A93D641CFA632BDF51Ac0d9E" TargetMode="External"/><Relationship Id="rId13" Type="http://schemas.openxmlformats.org/officeDocument/2006/relationships/hyperlink" Target="consultantplus://offline/ref=465524B41C31DD37F1FAE1360607F40C25EE70994F14D776453F7A93D641CFA632BDF513c0d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524B41C31DD37F1FAE1360607F40C25EE72914513D776453F7A93D641CFA632BDF515c0d6E" TargetMode="External"/><Relationship Id="rId12" Type="http://schemas.openxmlformats.org/officeDocument/2006/relationships/hyperlink" Target="consultantplus://offline/ref=465524B41C31DD37F1FAE1360607F40C23EA75994E198A7C4D667691cD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524B41C31DD37F1FAE1360607F40C25EE72914513D776453F7A93D641CFA632BDF517c0d6E" TargetMode="External"/><Relationship Id="rId11" Type="http://schemas.openxmlformats.org/officeDocument/2006/relationships/hyperlink" Target="consultantplus://offline/ref=465524B41C31DD37F1FAE1360607F40C25EE72914B11D776453F7A93D641CFA632BDF5130ECDB577c9d1E" TargetMode="External"/><Relationship Id="rId5" Type="http://schemas.openxmlformats.org/officeDocument/2006/relationships/hyperlink" Target="consultantplus://offline/ref=465524B41C31DD37F1FAE1360607F40C25EE72914513D776453F7A93D641CFA632BDF516c0d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5524B41C31DD37F1FAE1360607F40C25EE72914513D776453F7A93D641CFA632BDF5130FcCd9E" TargetMode="External"/><Relationship Id="rId4" Type="http://schemas.openxmlformats.org/officeDocument/2006/relationships/hyperlink" Target="consultantplus://offline/ref=465524B41C31DD37F1FAE1360607F40C25EE72914513D776453F7A93D641CFA632BDF510c0d6E" TargetMode="External"/><Relationship Id="rId9" Type="http://schemas.openxmlformats.org/officeDocument/2006/relationships/hyperlink" Target="consultantplus://offline/ref=465524B41C31DD37F1FAE1360607F40C25EE72914513D776453F7A93D641CFA632BDF5130EcCd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2017-04-15T12:04:00Z</dcterms:created>
  <dcterms:modified xsi:type="dcterms:W3CDTF">2017-04-15T12:04:00Z</dcterms:modified>
</cp:coreProperties>
</file>